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spacing w:afterLines="50" w:line="500" w:lineRule="exact"/>
        <w:jc w:val="center"/>
        <w:rPr>
          <w:rFonts w:hint="eastAsia" w:ascii="宋体" w:hAnsi="宋体" w:eastAsia="宋体" w:cs="Times New Roman"/>
          <w:b/>
          <w:spacing w:val="6"/>
          <w:sz w:val="24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pacing w:val="6"/>
          <w:sz w:val="24"/>
          <w:szCs w:val="28"/>
        </w:rPr>
        <w:t>电气工程一级学科硕士研究生课程设置表</w:t>
      </w:r>
    </w:p>
    <w:tbl>
      <w:tblPr>
        <w:tblStyle w:val="2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054"/>
        <w:gridCol w:w="3526"/>
        <w:gridCol w:w="652"/>
        <w:gridCol w:w="71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4" w:type="dxa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bookmarkStart w:id="0" w:name="_Hlk41230737"/>
            <w:r>
              <w:rPr>
                <w:rFonts w:hint="eastAsia" w:ascii="宋体" w:hAnsi="宋体" w:eastAsia="宋体" w:cs="Times New Roman"/>
                <w:szCs w:val="21"/>
              </w:rPr>
              <w:t>学位课  不少于</w:t>
            </w:r>
            <w:r>
              <w:rPr>
                <w:rFonts w:ascii="宋体" w:hAnsi="宋体" w:eastAsia="宋体" w:cs="Times New Roman"/>
                <w:szCs w:val="21"/>
              </w:rPr>
              <w:t>18</w:t>
            </w:r>
            <w:r>
              <w:rPr>
                <w:rFonts w:hint="eastAsia" w:ascii="宋体" w:hAnsi="宋体" w:eastAsia="宋体" w:cs="Times New Roman"/>
                <w:szCs w:val="21"/>
              </w:rPr>
              <w:t>学分</w:t>
            </w:r>
            <w:bookmarkEnd w:id="0"/>
          </w:p>
        </w:tc>
        <w:tc>
          <w:tcPr>
            <w:tcW w:w="1054" w:type="dxa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6学分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公共课</w:t>
            </w:r>
          </w:p>
        </w:tc>
        <w:tc>
          <w:tcPr>
            <w:tcW w:w="35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第一外国语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64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中国特色社会主义理论与实践研究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自然辩证法概论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18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不少于4学分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基础理论课</w:t>
            </w: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矩阵论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随机过程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数值分析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规划数学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bookmarkStart w:id="1" w:name="_Hlk41230788"/>
            <w:r>
              <w:rPr>
                <w:rFonts w:hint="eastAsia" w:ascii="宋体" w:hAnsi="宋体" w:eastAsia="宋体" w:cs="Times New Roman"/>
                <w:szCs w:val="21"/>
              </w:rPr>
              <w:t>不少于4学分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学科基础课</w:t>
            </w:r>
            <w:bookmarkEnd w:id="1"/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电网络理论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高等电磁场分析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交流电机及其系统分析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高等电力系统分析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动态电力系统分析与控制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电介质放电理论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现代电力电子技术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现代控制理论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数字信号处理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restart"/>
            <w:textDirection w:val="tbRlV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bookmarkStart w:id="2" w:name="_Hlk41230860"/>
            <w:r>
              <w:rPr>
                <w:rFonts w:hint="eastAsia" w:ascii="宋体" w:hAnsi="宋体" w:eastAsia="宋体" w:cs="Times New Roman"/>
                <w:szCs w:val="21"/>
              </w:rPr>
              <w:t>不少于4学分</w:t>
            </w:r>
          </w:p>
          <w:p>
            <w:pPr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学科专业课</w:t>
            </w:r>
            <w:bookmarkEnd w:id="2"/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trike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电磁兼容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超导电力基础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新能源发电技术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电力系统运行控制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电力系统测量与微机保护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电力系统规划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电气设备智能感知与诊断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过电压分析与防护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电能质量分析与控制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直流输电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6"/>
                <w:position w:val="6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电力市场理论与应用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6"/>
                <w:position w:val="6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8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非学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位课</w:t>
            </w:r>
          </w:p>
        </w:tc>
        <w:tc>
          <w:tcPr>
            <w:tcW w:w="105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必修课程</w:t>
            </w:r>
          </w:p>
          <w:p>
            <w:pPr>
              <w:ind w:left="113" w:right="113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2学分</w:t>
            </w: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研究生科学道德与学术规范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科技信息检索与论文写作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69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以当年开设课程为准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Lines="50" w:line="500" w:lineRule="exact"/>
        <w:jc w:val="center"/>
      </w:pPr>
      <w:r>
        <w:rPr>
          <w:rFonts w:hint="eastAsia" w:ascii="宋体" w:hAnsi="宋体" w:eastAsia="宋体" w:cs="Times New Roman"/>
          <w:b/>
          <w:spacing w:val="6"/>
          <w:sz w:val="24"/>
          <w:szCs w:val="28"/>
        </w:rPr>
        <w:t>电子科学与技术一级学科硕士研究生课程设置表</w:t>
      </w:r>
    </w:p>
    <w:tbl>
      <w:tblPr>
        <w:tblStyle w:val="8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202"/>
        <w:gridCol w:w="3667"/>
        <w:gridCol w:w="709"/>
        <w:gridCol w:w="709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学分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dxa"/>
            <w:vMerge w:val="restart"/>
            <w:textDirection w:val="tbRlV"/>
          </w:tcPr>
          <w:p>
            <w:pPr>
              <w:jc w:val="center"/>
            </w:pPr>
            <w:r>
              <w:t>学位课</w:t>
            </w:r>
            <w:r>
              <w:rPr>
                <w:rFonts w:hint="eastAsia"/>
              </w:rPr>
              <w:t xml:space="preserve">  </w:t>
            </w:r>
            <w:r>
              <w:t>不少于18学分</w:t>
            </w:r>
          </w:p>
        </w:tc>
        <w:tc>
          <w:tcPr>
            <w:tcW w:w="120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6学分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公共课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第一外国语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中国特色社会主义理论与实践研究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自然辩证法概论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不少于4学分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基础理论课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矩阵论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随机过程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数值分析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数学物理方法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不少于4学分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电子科学技术基础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光电子技术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电网络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高等半导体物理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现代电路理论及分析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高等电磁场分析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现代电力电子技术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高等电动力学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现代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数字信号处理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电介质放电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不少于4学分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学科专业课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功率电子学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嵌入式系统和SOC设计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电磁兼容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传感与检测技术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现代微波工程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电气设备智能感知与诊断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</w:pPr>
          </w:p>
        </w:tc>
        <w:tc>
          <w:tcPr>
            <w:tcW w:w="1202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新能源发电技术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7" w:type="dxa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4" w:type="dxa"/>
            <w:vMerge w:val="restart"/>
            <w:textDirection w:val="tbLrV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非学位课</w:t>
            </w:r>
          </w:p>
        </w:tc>
        <w:tc>
          <w:tcPr>
            <w:tcW w:w="1202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必修课    2学分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研究生科学道德与学术规范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9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科技信息检索与论文写作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88" w:type="dxa"/>
            <w:gridSpan w:val="6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以当年开设课程为准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Lines="50" w:line="500" w:lineRule="exact"/>
        <w:jc w:val="center"/>
        <w:rPr>
          <w:rFonts w:ascii="宋体" w:hAnsi="宋体" w:eastAsia="宋体" w:cs="Times New Roman"/>
          <w:spacing w:val="6"/>
          <w:sz w:val="28"/>
          <w:szCs w:val="28"/>
        </w:rPr>
      </w:pPr>
      <w:r>
        <w:rPr>
          <w:rFonts w:hint="eastAsia" w:ascii="宋体" w:hAnsi="宋体" w:eastAsia="宋体" w:cs="Times New Roman"/>
          <w:b/>
          <w:spacing w:val="6"/>
          <w:sz w:val="24"/>
          <w:szCs w:val="28"/>
        </w:rPr>
        <w:t>信</w:t>
      </w:r>
      <w:r>
        <w:rPr>
          <w:rFonts w:hint="eastAsia" w:ascii="宋体" w:hAnsi="宋体"/>
          <w:b/>
          <w:color w:val="000000"/>
          <w:spacing w:val="6"/>
          <w:sz w:val="24"/>
          <w:szCs w:val="28"/>
        </w:rPr>
        <w:t>息与通信</w:t>
      </w:r>
      <w:r>
        <w:rPr>
          <w:rFonts w:hint="eastAsia" w:ascii="宋体" w:hAnsi="宋体" w:eastAsia="宋体" w:cs="Times New Roman"/>
          <w:b/>
          <w:spacing w:val="6"/>
          <w:sz w:val="24"/>
          <w:szCs w:val="28"/>
        </w:rPr>
        <w:t>工程一级学科硕士研究生课程设置表</w:t>
      </w:r>
    </w:p>
    <w:tbl>
      <w:tblPr>
        <w:tblStyle w:val="2"/>
        <w:tblW w:w="7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69"/>
        <w:gridCol w:w="3540"/>
        <w:gridCol w:w="693"/>
        <w:gridCol w:w="693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0"/>
                <w:szCs w:val="18"/>
              </w:rPr>
              <w:t>类别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0"/>
                <w:szCs w:val="18"/>
              </w:rPr>
              <w:t>课程名称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0"/>
                <w:szCs w:val="18"/>
              </w:rPr>
              <w:t>学时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0"/>
                <w:szCs w:val="18"/>
              </w:rPr>
              <w:t>学分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0"/>
                <w:szCs w:val="18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学位课  不少于18学分</w:t>
            </w:r>
          </w:p>
        </w:tc>
        <w:tc>
          <w:tcPr>
            <w:tcW w:w="86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6学分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公共课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第一外国语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64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中国特色社会主义理论与实践研究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36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自然辩证法概论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18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不少于4学分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基础理论课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随机过程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矩阵论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离散数学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高等代数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数值分析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规划数学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不少于4学分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学科基础课</w:t>
            </w:r>
          </w:p>
        </w:tc>
        <w:tc>
          <w:tcPr>
            <w:tcW w:w="35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现代通信理论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信息论及编码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现代数字信号处理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不少于4学分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学科专业课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18"/>
              </w:rPr>
              <w:t>现代光纤通信技术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现代电子系统设计与测试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现代无线通信技术及应用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能源互联网信息通信技术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数据通信与下一代网络技术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通信网组网与管理技术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现代通信网理论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图像处理与智能分析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检测与估值理论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云计算与区块链技术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传感与检测技术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无线传感器网络与物联网技术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智能电网信息物理融合系统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18"/>
              </w:rPr>
              <w:t>现代微波工程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非学位课</w:t>
            </w:r>
          </w:p>
        </w:tc>
        <w:tc>
          <w:tcPr>
            <w:tcW w:w="869" w:type="dxa"/>
            <w:vMerge w:val="restart"/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eastAsia" w:asciiTheme="minorEastAsia" w:hAnsiTheme="minorEastAsia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  <w:lang w:val="en-US" w:eastAsia="zh-CN"/>
              </w:rPr>
              <w:t>2学分</w:t>
            </w:r>
          </w:p>
          <w:p>
            <w:pPr>
              <w:ind w:left="113" w:right="113"/>
              <w:jc w:val="both"/>
              <w:rPr>
                <w:rFonts w:hint="default" w:asciiTheme="minorEastAsia" w:hAnsiTheme="minorEastAsia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  <w:lang w:val="en-US" w:eastAsia="zh-CN"/>
              </w:rPr>
              <w:t>必修课程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研究生科学道德与学术规范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18"/>
              </w:rPr>
              <w:t>16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科技信息检索与论文写作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18"/>
              </w:rPr>
              <w:t>16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34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00"/>
                <w:sz w:val="20"/>
                <w:szCs w:val="18"/>
                <w:lang w:val="en-US" w:eastAsia="zh-CN"/>
              </w:rPr>
              <w:t>以当年开设课程为准</w:t>
            </w:r>
            <w:r>
              <w:rPr>
                <w:rFonts w:hint="eastAsia" w:asciiTheme="minorEastAsia" w:hAnsiTheme="minorEastAsia"/>
                <w:color w:val="000000"/>
                <w:sz w:val="20"/>
                <w:szCs w:val="18"/>
                <w:lang w:eastAsia="zh-CN"/>
              </w:rPr>
              <w:t>）</w:t>
            </w:r>
          </w:p>
        </w:tc>
      </w:tr>
    </w:tbl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Lines="50" w:line="500" w:lineRule="exact"/>
        <w:jc w:val="both"/>
        <w:rPr>
          <w:rFonts w:hint="eastAsia" w:ascii="宋体" w:hAnsi="宋体"/>
          <w:b/>
          <w:color w:val="000000"/>
          <w:spacing w:val="6"/>
          <w:sz w:val="24"/>
          <w:szCs w:val="28"/>
        </w:rPr>
      </w:pPr>
    </w:p>
    <w:p>
      <w:pPr>
        <w:spacing w:afterLines="50" w:line="500" w:lineRule="exact"/>
        <w:jc w:val="center"/>
        <w:rPr>
          <w:rFonts w:hint="eastAsia" w:ascii="宋体" w:hAnsi="宋体"/>
          <w:b/>
          <w:color w:val="000000"/>
          <w:spacing w:val="6"/>
          <w:sz w:val="24"/>
          <w:szCs w:val="28"/>
        </w:rPr>
      </w:pPr>
      <w:r>
        <w:rPr>
          <w:rFonts w:hint="eastAsia" w:ascii="宋体" w:hAnsi="宋体"/>
          <w:b/>
          <w:color w:val="000000"/>
          <w:spacing w:val="6"/>
          <w:sz w:val="24"/>
          <w:szCs w:val="28"/>
        </w:rPr>
        <w:t>动力工程及工程热物理一级学科硕士研究生课程设置表</w:t>
      </w:r>
    </w:p>
    <w:tbl>
      <w:tblPr>
        <w:tblStyle w:val="2"/>
        <w:tblW w:w="7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68"/>
        <w:gridCol w:w="3991"/>
        <w:gridCol w:w="500"/>
        <w:gridCol w:w="54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7" w:hRule="atLeast"/>
          <w:tblHeader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99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学位课  不少于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68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6学分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公共课</w:t>
            </w: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第一外国语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中国特色社会主义理论与实践研究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自然辩证法概论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不少于4学分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基础理论课</w:t>
            </w: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矩阵论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模糊数学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泛函分析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数值分析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规划数学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</w:t>
            </w: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高等工程热力学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高等工程流体力学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高等传热学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高等材料力学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textDirection w:val="tbRlV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  <w:p>
            <w:pPr>
              <w:snapToGrid w:val="0"/>
              <w:ind w:firstLine="210" w:firstLineChars="10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学科专业课</w:t>
            </w: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节能原理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多相流理论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数值传热学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计算流体力学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燃烧理论与技术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大型汽轮机运行特性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电站锅炉运行特性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设备状态监测与故障诊断技术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火电厂热力系统性能分析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电厂燃烧污染及控制技术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储能原理与技术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智慧发电技术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动力工程研发及应用案例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专题课程（热能动力工程前沿）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专业英语（动力工程及工程热物理）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22" w:type="dxa"/>
            <w:vMerge w:val="restart"/>
            <w:textDirection w:val="tbLrV"/>
            <w:vAlign w:val="center"/>
          </w:tcPr>
          <w:p>
            <w:pPr>
              <w:spacing w:line="240" w:lineRule="auto"/>
              <w:ind w:left="0" w:right="0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非学</w:t>
            </w:r>
          </w:p>
          <w:p>
            <w:pPr>
              <w:spacing w:line="240" w:lineRule="auto"/>
              <w:ind w:left="0" w:right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位课</w:t>
            </w:r>
          </w:p>
        </w:tc>
        <w:tc>
          <w:tcPr>
            <w:tcW w:w="868" w:type="dxa"/>
            <w:vMerge w:val="restart"/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  <w:p>
            <w:pPr>
              <w:snapToGrid w:val="0"/>
              <w:ind w:left="113" w:right="113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2学分</w:t>
            </w: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研究生科学道德与学术规范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16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科技信息检索与论文写作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735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以当年开设课程为准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Lines="50" w:line="500" w:lineRule="exact"/>
        <w:jc w:val="center"/>
      </w:pPr>
      <w:r>
        <w:rPr>
          <w:rFonts w:hint="eastAsia" w:ascii="宋体" w:hAnsi="宋体"/>
          <w:b/>
          <w:color w:val="000000"/>
          <w:spacing w:val="6"/>
          <w:sz w:val="24"/>
          <w:szCs w:val="28"/>
        </w:rPr>
        <w:t>机械工程一级学科硕士研究生课程设置表</w:t>
      </w:r>
    </w:p>
    <w:tbl>
      <w:tblPr>
        <w:tblStyle w:val="2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61"/>
        <w:gridCol w:w="3442"/>
        <w:gridCol w:w="878"/>
        <w:gridCol w:w="660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tblHeader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学位课  不少于18学分</w:t>
            </w:r>
          </w:p>
        </w:tc>
        <w:tc>
          <w:tcPr>
            <w:tcW w:w="961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6学分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公共课</w:t>
            </w: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第一外国语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64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中国特色社会主义理论与实践研究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36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自然辩证法概论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18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不少于4学分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基础理论课</w:t>
            </w: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矩阵论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数值分析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随机过程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模糊数学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规划数学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不少于4学分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学科基础课</w:t>
            </w: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工程优化方法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现代测试技术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机电系统工程学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高等材料力学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机械系统动力学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现代设计方法学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不少于4学分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学科专业课</w:t>
            </w: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专业英语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机械工程前沿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数字化制造与智能制造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先进制造技术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机器人学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现代精密加工与超精密加工技术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工业检测技术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机电系统建模与特性分析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机械故障诊断学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振动和模态分析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有限元分析及应用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结构高等设计方法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人机工程学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结构设计与数值软件应用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风电机组设计技术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现代设备工程学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摩擦与磨损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96" w:type="dxa"/>
            <w:vMerge w:val="restart"/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非学位课</w:t>
            </w:r>
          </w:p>
        </w:tc>
        <w:tc>
          <w:tcPr>
            <w:tcW w:w="961" w:type="dxa"/>
            <w:vMerge w:val="restart"/>
            <w:textDirection w:val="tbLrV"/>
            <w:vAlign w:val="center"/>
          </w:tcPr>
          <w:p>
            <w:pPr>
              <w:snapToGrid w:val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必修课</w:t>
            </w:r>
          </w:p>
          <w:p>
            <w:pPr>
              <w:snapToGrid w:val="0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2学分</w:t>
            </w:r>
          </w:p>
        </w:tc>
        <w:tc>
          <w:tcPr>
            <w:tcW w:w="34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研究生科学道德与学术规范</w:t>
            </w: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科技信息检索与论文写作</w:t>
            </w:r>
          </w:p>
        </w:tc>
        <w:tc>
          <w:tcPr>
            <w:tcW w:w="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900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以当年开设课程为准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afterLines="50" w:line="500" w:lineRule="exact"/>
        <w:jc w:val="center"/>
      </w:pPr>
      <w:r>
        <w:rPr>
          <w:rFonts w:hint="eastAsia" w:ascii="宋体" w:hAnsi="宋体"/>
          <w:b/>
          <w:color w:val="000000"/>
          <w:spacing w:val="6"/>
          <w:sz w:val="24"/>
          <w:szCs w:val="28"/>
        </w:rPr>
        <w:t>控制科学与工程一级学科硕士研究生课程设置表</w:t>
      </w:r>
    </w:p>
    <w:tbl>
      <w:tblPr>
        <w:tblStyle w:val="9"/>
        <w:tblW w:w="92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850"/>
        <w:gridCol w:w="3986"/>
        <w:gridCol w:w="699"/>
        <w:gridCol w:w="794"/>
        <w:gridCol w:w="2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lang w:eastAsia="en-US"/>
              </w:rPr>
            </w:pPr>
            <w:r>
              <w:rPr>
                <w:rFonts w:hint="eastAsia"/>
                <w:b/>
                <w:bCs/>
                <w:lang w:eastAsia="en-US"/>
              </w:rPr>
              <w:t>类别</w:t>
            </w:r>
          </w:p>
        </w:tc>
        <w:tc>
          <w:tcPr>
            <w:tcW w:w="39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lang w:eastAsia="en-US"/>
              </w:rPr>
            </w:pPr>
            <w:r>
              <w:rPr>
                <w:rFonts w:hint="eastAsia"/>
                <w:b/>
                <w:bCs/>
                <w:lang w:eastAsia="en-US"/>
              </w:rPr>
              <w:t>课程名称</w:t>
            </w:r>
          </w:p>
        </w:tc>
        <w:tc>
          <w:tcPr>
            <w:tcW w:w="6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lang w:eastAsia="en-US"/>
              </w:rPr>
            </w:pPr>
            <w:r>
              <w:rPr>
                <w:rFonts w:hint="eastAsia"/>
                <w:b/>
                <w:bCs/>
                <w:lang w:eastAsia="en-US"/>
              </w:rPr>
              <w:t>学时</w:t>
            </w:r>
          </w:p>
        </w:tc>
        <w:tc>
          <w:tcPr>
            <w:tcW w:w="79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lang w:eastAsia="en-US"/>
              </w:rPr>
            </w:pPr>
            <w:r>
              <w:rPr>
                <w:rFonts w:hint="eastAsia"/>
                <w:b/>
                <w:bCs/>
                <w:lang w:eastAsia="en-US"/>
              </w:rPr>
              <w:t>学分</w:t>
            </w:r>
          </w:p>
        </w:tc>
        <w:tc>
          <w:tcPr>
            <w:tcW w:w="22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lang w:eastAsia="en-US"/>
              </w:rPr>
            </w:pPr>
            <w:r>
              <w:rPr>
                <w:rFonts w:hint="eastAsia"/>
                <w:b/>
                <w:bCs/>
                <w:lang w:eastAsia="en-US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restart"/>
            <w:textDirection w:val="tbRlV"/>
            <w:vAlign w:val="center"/>
          </w:tcPr>
          <w:p>
            <w:pPr>
              <w:pStyle w:val="6"/>
              <w:spacing w:before="1" w:line="187" w:lineRule="auto"/>
              <w:ind w:left="113" w:right="113"/>
              <w:jc w:val="center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学位课不少于</w:t>
            </w: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18</w:t>
            </w: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>
            <w:pPr>
              <w:pStyle w:val="6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6学分</w:t>
            </w:r>
          </w:p>
          <w:p>
            <w:pPr>
              <w:pStyle w:val="6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公共课</w:t>
            </w: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83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第一外国语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rPr>
                <w:rFonts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eastAsiaTheme="minorEastAsia" w:cstheme="minorBidi"/>
                <w:sz w:val="20"/>
                <w:szCs w:val="20"/>
                <w:lang w:eastAsia="zh-CN"/>
              </w:rPr>
              <w:t>中国特色社会主义理论与实践研究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pacing w:val="-3"/>
                <w:sz w:val="20"/>
                <w:szCs w:val="20"/>
                <w:lang w:eastAsia="en-US"/>
              </w:rPr>
              <w:t>自然辩证法概论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>
            <w:pPr>
              <w:pStyle w:val="6"/>
              <w:rPr>
                <w:rFonts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zh-CN"/>
              </w:rPr>
              <w:t>不少于4学分</w:t>
            </w:r>
          </w:p>
          <w:p>
            <w:pPr>
              <w:pStyle w:val="6"/>
              <w:rPr>
                <w:rFonts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eastAsiaTheme="minorEastAsia" w:cstheme="minorBidi"/>
                <w:sz w:val="20"/>
                <w:szCs w:val="20"/>
                <w:lang w:eastAsia="zh-CN"/>
              </w:rPr>
              <w:t>基础理论课</w:t>
            </w:r>
          </w:p>
        </w:tc>
        <w:tc>
          <w:tcPr>
            <w:tcW w:w="3986" w:type="dxa"/>
            <w:vAlign w:val="center"/>
          </w:tcPr>
          <w:p>
            <w:pPr>
              <w:pStyle w:val="6"/>
              <w:spacing w:before="115" w:line="187" w:lineRule="auto"/>
              <w:ind w:left="57" w:right="57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矩阵论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spacing w:before="115" w:line="187" w:lineRule="auto"/>
              <w:ind w:left="57" w:right="57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spacing w:before="115" w:line="187" w:lineRule="auto"/>
              <w:ind w:left="57" w:right="57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数值分析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spacing w:before="115" w:line="187" w:lineRule="auto"/>
              <w:ind w:left="57" w:right="57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spacing w:before="115" w:line="187" w:lineRule="auto"/>
              <w:ind w:left="57" w:right="57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规划数学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spacing w:before="115" w:line="187" w:lineRule="auto"/>
              <w:ind w:left="57" w:right="57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spacing w:before="115" w:line="187" w:lineRule="auto"/>
              <w:ind w:left="57" w:right="57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泛函分析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spacing w:before="115" w:line="187" w:lineRule="auto"/>
              <w:ind w:left="57" w:right="57"/>
              <w:rPr>
                <w:rFonts w:eastAsiaTheme="minorEastAs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spacing w:before="115" w:line="187" w:lineRule="auto"/>
              <w:ind w:left="57" w:right="57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随机过程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>
            <w:pPr>
              <w:pStyle w:val="6"/>
              <w:rPr>
                <w:rFonts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zh-CN"/>
              </w:rPr>
              <w:t>不少于4学分</w:t>
            </w:r>
          </w:p>
          <w:p>
            <w:pPr>
              <w:pStyle w:val="6"/>
              <w:rPr>
                <w:rFonts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eastAsiaTheme="minorEastAsia" w:cstheme="minorBidi"/>
                <w:sz w:val="20"/>
                <w:szCs w:val="20"/>
                <w:lang w:eastAsia="zh-CN"/>
              </w:rPr>
              <w:t>学科基础课</w:t>
            </w: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线性系统理论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spacing w:line="220" w:lineRule="exact"/>
              <w:ind w:left="390" w:right="379"/>
              <w:rPr>
                <w:rFonts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zh-CN"/>
              </w:rPr>
              <w:t>非线性系统分析与控制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系统工程导论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模式识别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检测理论与应用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>
            <w:pPr>
              <w:pStyle w:val="6"/>
              <w:rPr>
                <w:rFonts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zh-CN"/>
              </w:rPr>
              <w:t>不少于4学分</w:t>
            </w:r>
          </w:p>
          <w:p>
            <w:pPr>
              <w:pStyle w:val="6"/>
              <w:rPr>
                <w:rFonts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eastAsiaTheme="minorEastAsia" w:cstheme="minorBidi"/>
                <w:sz w:val="20"/>
                <w:szCs w:val="20"/>
                <w:lang w:eastAsia="zh-CN"/>
              </w:rPr>
              <w:t>学科专业课</w:t>
            </w: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7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专业英语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7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智能控制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spacing w:line="220" w:lineRule="exact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自适应控制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spacing w:line="220" w:lineRule="exact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spacing w:line="220" w:lineRule="exact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spacing w:before="2" w:line="220" w:lineRule="exact"/>
              <w:ind w:left="390" w:right="37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预测控制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spacing w:before="2" w:line="220" w:lineRule="exact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spacing w:before="2" w:line="220" w:lineRule="exact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鲁棒控制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7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随机过程与随机控制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7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现代传感技术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spacing w:line="220" w:lineRule="exact"/>
              <w:ind w:left="390" w:right="37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信号处理与信息融合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spacing w:line="220" w:lineRule="exact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spacing w:line="220" w:lineRule="exact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7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误差分析与数据处理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7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仪表可靠性技术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系统决策与分析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spacing w:line="220" w:lineRule="exact"/>
              <w:ind w:left="390" w:right="381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系统建模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spacing w:line="220" w:lineRule="exact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spacing w:line="220" w:lineRule="exact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图象处理与分析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spacing w:line="223" w:lineRule="exact"/>
              <w:ind w:left="390" w:right="381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故障诊断与容错控制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spacing w:line="223" w:lineRule="exact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spacing w:line="223" w:lineRule="exact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工业控制计算机网络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spacing w:line="220" w:lineRule="exact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优化理论与最优控制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spacing w:before="2" w:line="217" w:lineRule="exact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spacing w:before="2" w:line="217" w:lineRule="exact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  <w:jc w:val="center"/>
        </w:trPr>
        <w:tc>
          <w:tcPr>
            <w:tcW w:w="663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82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检测过程数值模拟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</w:tcBorders>
            <w:textDirection w:val="tbLrV"/>
            <w:vAlign w:val="center"/>
          </w:tcPr>
          <w:p>
            <w:pPr>
              <w:pStyle w:val="6"/>
              <w:spacing w:line="187" w:lineRule="auto"/>
              <w:ind w:left="216" w:right="198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非</w:t>
            </w:r>
            <w:r>
              <w:rPr>
                <w:rFonts w:eastAsiaTheme="minorEastAsia" w:cstheme="minorBidi"/>
                <w:sz w:val="20"/>
                <w:szCs w:val="20"/>
                <w:lang w:eastAsia="en-US"/>
              </w:rPr>
              <w:t>学位课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/>
              </w:rPr>
              <w:t>必修课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/>
              </w:rPr>
              <w:t>2学分</w:t>
            </w: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79"/>
              <w:rPr>
                <w:rFonts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zh-CN"/>
              </w:rPr>
              <w:t>研究生科学道德与学术规范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6"/>
              <w:ind w:left="390" w:right="379"/>
              <w:rPr>
                <w:rFonts w:hint="default" w:eastAsiaTheme="minorEastAsia" w:cstheme="minorBidi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val="en-US" w:eastAsia="zh-CN"/>
              </w:rPr>
              <w:t>科技信息检索与论文写作</w:t>
            </w:r>
          </w:p>
        </w:tc>
        <w:tc>
          <w:tcPr>
            <w:tcW w:w="699" w:type="dxa"/>
            <w:vAlign w:val="center"/>
          </w:tcPr>
          <w:p>
            <w:pPr>
              <w:pStyle w:val="6"/>
              <w:ind w:left="5"/>
              <w:jc w:val="center"/>
              <w:rPr>
                <w:rFonts w:hint="eastAsia"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pStyle w:val="6"/>
              <w:ind w:left="5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pStyle w:val="6"/>
              <w:ind w:right="139"/>
              <w:rPr>
                <w:rFonts w:eastAsiaTheme="minorEastAsia" w:cstheme="minorBidi"/>
                <w:sz w:val="20"/>
                <w:szCs w:val="20"/>
                <w:lang w:eastAsia="en-US"/>
              </w:rPr>
            </w:pPr>
            <w:r>
              <w:rPr>
                <w:rFonts w:hint="eastAsia" w:eastAsiaTheme="minorEastAsia" w:cstheme="minorBidi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9227" w:type="dxa"/>
            <w:gridSpan w:val="6"/>
            <w:vAlign w:val="center"/>
          </w:tcPr>
          <w:p>
            <w:pPr>
              <w:pStyle w:val="6"/>
              <w:ind w:right="139"/>
              <w:rPr>
                <w:rFonts w:hint="eastAsia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 w:cstheme="minorBidi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Theme="minorEastAsia" w:cstheme="minorBidi"/>
                <w:sz w:val="18"/>
                <w:szCs w:val="18"/>
                <w:lang w:val="en-US" w:eastAsia="zh-CN"/>
              </w:rPr>
              <w:t>以当年开设课程为准</w:t>
            </w:r>
            <w:r>
              <w:rPr>
                <w:rFonts w:hint="eastAsia" w:eastAsiaTheme="minorEastAsia" w:cstheme="minorBidi"/>
                <w:sz w:val="18"/>
                <w:szCs w:val="18"/>
                <w:lang w:eastAsia="zh-CN"/>
              </w:rPr>
              <w:t>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4" w:name="_GoBack"/>
      <w:bookmarkEnd w:id="4"/>
    </w:p>
    <w:p>
      <w:pPr>
        <w:jc w:val="center"/>
      </w:pPr>
    </w:p>
    <w:p>
      <w:pPr>
        <w:spacing w:afterLines="50" w:line="500" w:lineRule="exact"/>
        <w:jc w:val="center"/>
        <w:rPr>
          <w:rFonts w:hint="eastAsia" w:ascii="宋体" w:hAnsi="宋体"/>
          <w:b/>
          <w:color w:val="000000"/>
          <w:spacing w:val="6"/>
          <w:sz w:val="24"/>
          <w:szCs w:val="28"/>
        </w:rPr>
      </w:pPr>
      <w:r>
        <w:rPr>
          <w:rFonts w:hint="eastAsia" w:ascii="宋体" w:hAnsi="宋体"/>
          <w:b/>
          <w:color w:val="000000"/>
          <w:spacing w:val="6"/>
          <w:sz w:val="24"/>
          <w:szCs w:val="28"/>
        </w:rPr>
        <w:t>计算机科学与技术一级学科硕士研究生课程设置表</w:t>
      </w:r>
    </w:p>
    <w:tbl>
      <w:tblPr>
        <w:tblStyle w:val="7"/>
        <w:tblW w:w="81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04"/>
        <w:gridCol w:w="3505"/>
        <w:gridCol w:w="587"/>
        <w:gridCol w:w="830"/>
        <w:gridCol w:w="1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9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lang w:val="zh-CN" w:eastAsia="en-US"/>
              </w:rPr>
            </w:pPr>
            <w:r>
              <w:rPr>
                <w:rFonts w:hint="eastAsia"/>
                <w:b/>
                <w:bCs/>
                <w:lang w:val="zh-CN" w:eastAsia="en-US"/>
              </w:rPr>
              <w:t>类别</w:t>
            </w: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lang w:val="zh-CN" w:eastAsia="en-US"/>
              </w:rPr>
            </w:pPr>
            <w:r>
              <w:rPr>
                <w:rFonts w:hint="eastAsia"/>
                <w:b/>
                <w:bCs/>
                <w:lang w:val="zh-CN" w:eastAsia="en-US"/>
              </w:rPr>
              <w:t>课程名称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lang w:val="zh-CN" w:eastAsia="en-US"/>
              </w:rPr>
            </w:pPr>
            <w:r>
              <w:rPr>
                <w:rFonts w:hint="eastAsia"/>
                <w:b/>
                <w:bCs/>
                <w:lang w:val="zh-CN" w:eastAsia="en-US"/>
              </w:rPr>
              <w:t>学时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lang w:val="zh-CN" w:eastAsia="en-US"/>
              </w:rPr>
            </w:pPr>
            <w:r>
              <w:rPr>
                <w:rFonts w:hint="eastAsia"/>
                <w:b/>
                <w:bCs/>
                <w:lang w:val="zh-CN" w:eastAsia="en-US"/>
              </w:rPr>
              <w:t>学分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bCs/>
                <w:lang w:val="zh-CN" w:eastAsia="en-US"/>
              </w:rPr>
            </w:pPr>
            <w:r>
              <w:rPr>
                <w:rFonts w:hint="eastAsia"/>
                <w:b/>
                <w:bCs/>
                <w:lang w:val="zh-CN" w:eastAsia="en-US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lang w:val="zh-CN" w:eastAsia="zh-CN" w:bidi="zh-CN"/>
              </w:rPr>
              <w:t>学位课</w:t>
            </w:r>
            <w:r>
              <w:rPr>
                <w:rFonts w:hint="eastAsia" w:ascii="Times New Roman" w:hAnsi="Times New Roman" w:cs="Times New Roman"/>
                <w:kern w:val="0"/>
                <w:sz w:val="18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18"/>
                <w:lang w:val="zh-CN" w:eastAsia="zh-CN" w:bidi="zh-CN"/>
              </w:rPr>
              <w:t>不少于18学分</w:t>
            </w:r>
          </w:p>
        </w:tc>
        <w:tc>
          <w:tcPr>
            <w:tcW w:w="804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  <w:t>6 学分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  <w:t>公共课</w:t>
            </w: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  <w:t>中国特色社会主义理论与实践研究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自然辩证法概论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18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第一外国语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4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spacing w:before="1" w:line="187" w:lineRule="auto"/>
              <w:ind w:left="274" w:right="25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  <w:t>不少于4学分</w:t>
            </w:r>
          </w:p>
          <w:p>
            <w:pPr>
              <w:autoSpaceDE w:val="0"/>
              <w:autoSpaceDN w:val="0"/>
              <w:spacing w:before="1" w:line="187" w:lineRule="auto"/>
              <w:ind w:left="274" w:right="25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  <w:t>基础理论课</w:t>
            </w: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规划数学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矩阵论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组合数学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小波分析及其应用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图与网络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应用数理统计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48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现代数学基础与方法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48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spacing w:before="1" w:line="187" w:lineRule="auto"/>
              <w:ind w:left="274" w:right="25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  <w:t>不少于4学分</w:t>
            </w:r>
          </w:p>
          <w:p>
            <w:pPr>
              <w:autoSpaceDE w:val="0"/>
              <w:autoSpaceDN w:val="0"/>
              <w:spacing w:line="187" w:lineRule="auto"/>
              <w:ind w:left="274" w:right="25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  <w:t>学科基础课</w:t>
            </w: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高级计算机网络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网络信息安全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离散数学（三）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高级计算机系统结构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高级操作系统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高级软件工程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1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人工智能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1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1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1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  <w:t>算法分析与复杂性理论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spacing w:before="1" w:line="240" w:lineRule="auto"/>
              <w:ind w:left="274" w:right="25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  <w:t>不少于4学分</w:t>
            </w:r>
          </w:p>
          <w:p>
            <w:pPr>
              <w:autoSpaceDE w:val="0"/>
              <w:autoSpaceDN w:val="0"/>
              <w:spacing w:line="240" w:lineRule="auto"/>
              <w:ind w:left="274" w:right="25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zh-CN" w:bidi="zh-CN"/>
              </w:rPr>
              <w:t>学科专业课</w:t>
            </w: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专业英语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16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高级嵌入式系统设计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图像理解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电力信息安全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计算智能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分布式系统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云计算</w:t>
            </w:r>
            <w:r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  <w:t>技术及应用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数据仓库与数据挖掘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自然语言处理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  <w:t>32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5" w:type="dxa"/>
            <w:vMerge w:val="restart"/>
            <w:textDirection w:val="tbLrV"/>
            <w:vAlign w:val="center"/>
          </w:tcPr>
          <w:p>
            <w:pPr>
              <w:autoSpaceDE w:val="0"/>
              <w:autoSpaceDN w:val="0"/>
              <w:spacing w:line="242" w:lineRule="auto"/>
              <w:ind w:left="113" w:right="201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zh-CN"/>
              </w:rPr>
              <w:t>非学位课</w:t>
            </w:r>
          </w:p>
        </w:tc>
        <w:tc>
          <w:tcPr>
            <w:tcW w:w="804" w:type="dxa"/>
            <w:vMerge w:val="restart"/>
            <w:textDirection w:val="tbLrV"/>
            <w:vAlign w:val="center"/>
          </w:tcPr>
          <w:p>
            <w:pPr>
              <w:autoSpaceDE w:val="0"/>
              <w:autoSpaceDN w:val="0"/>
              <w:spacing w:line="242" w:lineRule="auto"/>
              <w:ind w:left="113" w:leftChars="0" w:right="201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pacing w:val="-15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kern w:val="0"/>
                <w:sz w:val="18"/>
                <w:szCs w:val="18"/>
                <w:lang w:val="en-US" w:eastAsia="zh-CN" w:bidi="zh-CN"/>
              </w:rPr>
              <w:t>必修课</w:t>
            </w:r>
          </w:p>
          <w:p>
            <w:pPr>
              <w:autoSpaceDE w:val="0"/>
              <w:autoSpaceDN w:val="0"/>
              <w:spacing w:line="242" w:lineRule="auto"/>
              <w:ind w:left="113" w:leftChars="0" w:right="201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zh-CN" w:eastAsia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kern w:val="0"/>
                <w:sz w:val="18"/>
                <w:szCs w:val="18"/>
                <w:lang w:val="en-US" w:eastAsia="zh-CN" w:bidi="zh-CN"/>
              </w:rPr>
              <w:t>2学分</w:t>
            </w: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  <w:t>研究生科学道德与学术规范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lang w:val="zh-CN" w:eastAsia="zh-CN" w:bidi="zh-CN"/>
              </w:rPr>
              <w:t>16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1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25" w:type="dxa"/>
            <w:vMerge w:val="continue"/>
          </w:tcPr>
          <w:p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804" w:type="dxa"/>
            <w:vMerge w:val="continue"/>
          </w:tcPr>
          <w:p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350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val="en-US" w:eastAsia="en-US" w:bidi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lang w:val="en-US" w:eastAsia="en-US" w:bidi="zh-CN"/>
              </w:rPr>
              <w:t>科技信息检索与论文写作</w:t>
            </w:r>
          </w:p>
        </w:tc>
        <w:tc>
          <w:tcPr>
            <w:tcW w:w="587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lang w:val="zh-CN" w:eastAsia="zh-CN" w:bidi="zh-CN"/>
              </w:rPr>
              <w:t>16</w:t>
            </w:r>
          </w:p>
        </w:tc>
        <w:tc>
          <w:tcPr>
            <w:tcW w:w="830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8142" w:type="dxa"/>
            <w:gridSpan w:val="6"/>
          </w:tcPr>
          <w:p>
            <w:pPr>
              <w:autoSpaceDE w:val="0"/>
              <w:autoSpaceDN w:val="0"/>
              <w:spacing w:line="222" w:lineRule="exact"/>
              <w:jc w:val="center"/>
              <w:rPr>
                <w:rFonts w:ascii="Times New Roman" w:hAnsi="Times New Roman" w:cs="Times New Roman"/>
                <w:kern w:val="0"/>
                <w:sz w:val="18"/>
                <w:lang w:val="zh-CN" w:eastAsia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以当年开设课程为准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Lines="50" w:line="500" w:lineRule="exact"/>
        <w:jc w:val="center"/>
        <w:rPr>
          <w:rFonts w:hint="eastAsia" w:ascii="宋体" w:hAnsi="宋体"/>
          <w:b/>
          <w:color w:val="000000"/>
          <w:spacing w:val="6"/>
          <w:sz w:val="24"/>
          <w:szCs w:val="28"/>
        </w:rPr>
      </w:pPr>
      <w:r>
        <w:rPr>
          <w:rFonts w:hint="eastAsia" w:ascii="宋体" w:hAnsi="宋体"/>
          <w:b/>
          <w:color w:val="000000"/>
          <w:spacing w:val="6"/>
          <w:sz w:val="24"/>
          <w:szCs w:val="28"/>
        </w:rPr>
        <w:t>公共管理一级学科硕士研究生课程设置表</w:t>
      </w:r>
    </w:p>
    <w:tbl>
      <w:tblPr>
        <w:tblStyle w:val="2"/>
        <w:tblW w:w="95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768"/>
        <w:gridCol w:w="3535"/>
        <w:gridCol w:w="914"/>
        <w:gridCol w:w="1020"/>
        <w:gridCol w:w="2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类别</w:t>
            </w:r>
          </w:p>
        </w:tc>
        <w:tc>
          <w:tcPr>
            <w:tcW w:w="353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学时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学分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restart"/>
            <w:textDirection w:val="tbRlV"/>
            <w:vAlign w:val="top"/>
          </w:tcPr>
          <w:p>
            <w:pPr>
              <w:pStyle w:val="6"/>
              <w:tabs>
                <w:tab w:val="left" w:pos="3188"/>
              </w:tabs>
              <w:spacing w:before="71"/>
              <w:ind w:left="1748" w:leftChars="0" w:right="113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zh-CN" w:eastAsia="zh-CN"/>
              </w:rPr>
              <w:t>学位课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lang w:val="zh-CN" w:eastAsia="zh-CN"/>
              </w:rPr>
              <w:t>不少于18学分</w:t>
            </w:r>
          </w:p>
        </w:tc>
        <w:tc>
          <w:tcPr>
            <w:tcW w:w="768" w:type="dxa"/>
            <w:vMerge w:val="restart"/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rFonts w:hint="eastAsia"/>
                <w:sz w:val="18"/>
                <w:lang w:val="zh-CN" w:eastAsia="zh-CN"/>
              </w:rPr>
            </w:pPr>
            <w:r>
              <w:rPr>
                <w:rFonts w:hint="eastAsia"/>
                <w:sz w:val="18"/>
                <w:lang w:val="zh-CN" w:eastAsia="en-US"/>
              </w:rPr>
              <w:t>6学分</w:t>
            </w:r>
          </w:p>
          <w:p>
            <w:pPr>
              <w:pStyle w:val="6"/>
              <w:ind w:left="287" w:right="28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 w:eastAsia="en-US"/>
              </w:rPr>
              <w:t>公共课</w:t>
            </w: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23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第一外国语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3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3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21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马克思主义与社会科学方法论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1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1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restart"/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rFonts w:hint="eastAsia"/>
                <w:sz w:val="18"/>
                <w:lang w:val="zh-CN" w:eastAsia="zh-CN"/>
              </w:rPr>
            </w:pPr>
            <w:r>
              <w:rPr>
                <w:rFonts w:hint="eastAsia"/>
                <w:sz w:val="18"/>
                <w:lang w:val="zh-CN" w:eastAsia="zh-CN"/>
              </w:rPr>
              <w:t>不少于4学分</w:t>
            </w:r>
          </w:p>
          <w:p>
            <w:pPr>
              <w:pStyle w:val="6"/>
              <w:ind w:left="287" w:right="28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zh-CN" w:eastAsia="zh-CN"/>
              </w:rPr>
              <w:t>基础理论课</w:t>
            </w:r>
          </w:p>
        </w:tc>
        <w:tc>
          <w:tcPr>
            <w:tcW w:w="3535" w:type="dxa"/>
            <w:vAlign w:val="center"/>
          </w:tcPr>
          <w:p>
            <w:pPr>
              <w:pStyle w:val="6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公共管理学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公共政策分析（英文授课）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21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社会问题与社会政策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1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1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23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经济学理论与方法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3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3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社会学理论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restart"/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rFonts w:hint="eastAsia"/>
                <w:sz w:val="18"/>
                <w:lang w:val="zh-CN" w:eastAsia="zh-CN"/>
              </w:rPr>
            </w:pPr>
            <w:r>
              <w:rPr>
                <w:rFonts w:hint="eastAsia"/>
                <w:sz w:val="18"/>
                <w:lang w:val="zh-CN" w:eastAsia="zh-CN"/>
              </w:rPr>
              <w:t>不少于4学分</w:t>
            </w:r>
          </w:p>
          <w:p>
            <w:pPr>
              <w:pStyle w:val="6"/>
              <w:ind w:left="287" w:right="28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 w:eastAsia="zh-CN"/>
              </w:rPr>
              <w:t>学科基础课</w:t>
            </w: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21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政治学理论与方法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1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1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23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公共经济学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3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3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社会科学研究方法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21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比较政府与政治（英文授课）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1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1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统计学与统计软件应用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restart"/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rFonts w:hint="eastAsia"/>
                <w:sz w:val="18"/>
                <w:lang w:val="zh-CN" w:eastAsia="zh-CN"/>
              </w:rPr>
            </w:pPr>
            <w:r>
              <w:rPr>
                <w:rFonts w:hint="eastAsia"/>
                <w:sz w:val="18"/>
                <w:lang w:val="zh-CN" w:eastAsia="zh-CN"/>
              </w:rPr>
              <w:t>不少于4学分</w:t>
            </w:r>
          </w:p>
          <w:p>
            <w:pPr>
              <w:pStyle w:val="6"/>
              <w:ind w:left="287" w:right="28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zh-CN" w:eastAsia="zh-CN"/>
              </w:rPr>
              <w:t>学科专业课</w:t>
            </w: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2" w:line="210" w:lineRule="exact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专业英语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" w:line="210" w:lineRule="exact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" w:line="21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" w:line="210" w:lineRule="exact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2" w:line="212" w:lineRule="exact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政府监管体制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" w:line="212" w:lineRule="exact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" w:line="21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" w:line="212" w:lineRule="exact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0" w:line="212" w:lineRule="exact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组织行为学（英文授课）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0" w:line="212" w:lineRule="exact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0" w:line="21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0" w:line="212" w:lineRule="exact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2" w:line="212" w:lineRule="exact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非营利组织研究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" w:line="212" w:lineRule="exact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" w:line="21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" w:line="212" w:lineRule="exact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1" w:line="212" w:lineRule="exact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高等教育原理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1" w:line="212" w:lineRule="exact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21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1" w:line="212" w:lineRule="exact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2" w:line="211" w:lineRule="exact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社会保障管理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2" w:line="211" w:lineRule="exact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" w:line="211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2" w:line="211" w:lineRule="exact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1" w:line="212" w:lineRule="exact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劳动法与社会保障法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1" w:line="212" w:lineRule="exact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21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1" w:line="212" w:lineRule="exact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31" w:type="dxa"/>
            <w:vMerge w:val="restart"/>
            <w:textDirection w:val="tbRlV"/>
            <w:vAlign w:val="top"/>
          </w:tcPr>
          <w:p>
            <w:pPr>
              <w:pStyle w:val="6"/>
              <w:spacing w:before="71"/>
              <w:ind w:left="113" w:leftChars="0" w:right="113"/>
              <w:jc w:val="center"/>
              <w:rPr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zh-CN"/>
              </w:rPr>
              <w:t>非学位课</w:t>
            </w:r>
          </w:p>
        </w:tc>
        <w:tc>
          <w:tcPr>
            <w:tcW w:w="768" w:type="dxa"/>
            <w:vMerge w:val="restart"/>
            <w:textDirection w:val="tbRlV"/>
            <w:vAlign w:val="top"/>
          </w:tcPr>
          <w:p>
            <w:pPr>
              <w:pStyle w:val="6"/>
              <w:ind w:left="287" w:right="28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2学分必修课</w:t>
            </w:r>
          </w:p>
          <w:p>
            <w:pPr>
              <w:pStyle w:val="6"/>
              <w:ind w:left="287" w:right="280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6"/>
              <w:ind w:right="280"/>
              <w:jc w:val="center"/>
              <w:rPr>
                <w:sz w:val="18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1" w:line="212" w:lineRule="exact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142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142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textDirection w:val="tbRl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textDirection w:val="tbRl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Align w:val="center"/>
          </w:tcPr>
          <w:p>
            <w:pPr>
              <w:pStyle w:val="6"/>
              <w:spacing w:before="1" w:line="212" w:lineRule="exact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914" w:type="dxa"/>
            <w:vAlign w:val="top"/>
          </w:tcPr>
          <w:p>
            <w:pPr>
              <w:pStyle w:val="6"/>
              <w:spacing w:before="130"/>
              <w:ind w:left="210" w:right="20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130"/>
              <w:ind w:left="944" w:right="935"/>
              <w:jc w:val="center"/>
              <w:rPr>
                <w:sz w:val="18"/>
              </w:rPr>
            </w:pPr>
            <w:r>
              <w:rPr>
                <w:sz w:val="18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27" w:type="dxa"/>
            <w:gridSpan w:val="6"/>
            <w:vAlign w:val="top"/>
          </w:tcPr>
          <w:p>
            <w:pPr>
              <w:pStyle w:val="6"/>
              <w:spacing w:before="46"/>
              <w:ind w:left="1982" w:right="1972"/>
              <w:rPr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（以当年开设课程为准）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Lines="50" w:line="500" w:lineRule="exact"/>
        <w:jc w:val="center"/>
        <w:rPr>
          <w:rFonts w:hint="eastAsia" w:ascii="宋体" w:hAnsi="宋体"/>
          <w:b/>
          <w:color w:val="000000"/>
          <w:spacing w:val="6"/>
          <w:sz w:val="24"/>
          <w:szCs w:val="28"/>
        </w:rPr>
      </w:pPr>
      <w:r>
        <w:rPr>
          <w:rFonts w:hint="eastAsia" w:ascii="宋体" w:hAnsi="宋体"/>
          <w:b/>
          <w:color w:val="000000"/>
          <w:spacing w:val="6"/>
          <w:sz w:val="24"/>
          <w:szCs w:val="28"/>
        </w:rPr>
        <w:t>动力工程及工程热物理一级学科硕士研究生课程设置表</w:t>
      </w:r>
    </w:p>
    <w:tbl>
      <w:tblPr>
        <w:tblStyle w:val="2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68"/>
        <w:gridCol w:w="3991"/>
        <w:gridCol w:w="678"/>
        <w:gridCol w:w="69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tblHeader/>
          <w:jc w:val="center"/>
        </w:trPr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学位课  不少于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868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6学分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公共课</w:t>
            </w: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第一外国语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中国特色社会主义理论与实践研究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自然辩证法概论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不少于4学分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基础理论课</w:t>
            </w: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矩阵论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模糊数学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泛函分析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数值分析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规划数学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</w:t>
            </w: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高等工程热力学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高等工程流体力学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高等传热学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高等材料力学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textDirection w:val="tbRlV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  <w:p>
            <w:pPr>
              <w:snapToGrid w:val="0"/>
              <w:ind w:firstLine="210" w:firstLineChars="10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学科专业课</w:t>
            </w: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节能原理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多相流理论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数值传热学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计算流体力学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燃烧理论与技术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大型汽轮机运行特性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电站锅炉运行特性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设备状态监测与故障诊断技术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火电厂热力系统性能分析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电厂燃烧污染及控制技术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储能原理与技术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智慧发电技术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动力工程研发及应用案例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专题课程（热能动力工程前沿）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专业英语（动力工程及工程热物理）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22" w:type="dxa"/>
            <w:vMerge w:val="restart"/>
            <w:textDirection w:val="tbLrV"/>
            <w:vAlign w:val="center"/>
          </w:tcPr>
          <w:p>
            <w:pPr>
              <w:spacing w:line="240" w:lineRule="auto"/>
              <w:ind w:left="0" w:right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位课</w:t>
            </w:r>
          </w:p>
        </w:tc>
        <w:tc>
          <w:tcPr>
            <w:tcW w:w="868" w:type="dxa"/>
            <w:vMerge w:val="restart"/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  <w:p>
            <w:pPr>
              <w:snapToGrid w:val="0"/>
              <w:ind w:left="113" w:right="113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2学分</w:t>
            </w: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研究生科学道德与学术规范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16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科技信息检索与论文写作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930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以当年开设课程为准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Lines="50" w:line="500" w:lineRule="exact"/>
        <w:jc w:val="center"/>
        <w:rPr>
          <w:rFonts w:hint="eastAsia" w:ascii="宋体" w:hAnsi="宋体"/>
          <w:b/>
          <w:color w:val="000000"/>
          <w:spacing w:val="6"/>
          <w:sz w:val="24"/>
          <w:szCs w:val="28"/>
        </w:rPr>
      </w:pPr>
      <w:r>
        <w:rPr>
          <w:rFonts w:hint="eastAsia" w:ascii="宋体" w:hAnsi="宋体"/>
          <w:b/>
          <w:color w:val="000000"/>
          <w:spacing w:val="6"/>
          <w:sz w:val="24"/>
          <w:szCs w:val="28"/>
        </w:rPr>
        <w:t>管理科学与工程一级学科硕士研究生课程设置表</w:t>
      </w:r>
    </w:p>
    <w:tbl>
      <w:tblPr>
        <w:tblStyle w:val="2"/>
        <w:tblW w:w="41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2"/>
        <w:gridCol w:w="1107"/>
        <w:gridCol w:w="4197"/>
        <w:gridCol w:w="694"/>
        <w:gridCol w:w="81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419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学位课不少于18学分</w:t>
            </w:r>
          </w:p>
        </w:tc>
        <w:tc>
          <w:tcPr>
            <w:tcW w:w="1107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6学分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公共课</w:t>
            </w: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第一外国语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中国特色社会主义理论与实践研究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自然辩证法概论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不少于4学分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基础理论课</w:t>
            </w: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应用统计学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管理运筹学（二）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模糊数学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矩阵论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4学分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学科基础课</w:t>
            </w: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数据、模型与决策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工程经济学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工程项目管理理论与应用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建设项目信息管理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综合评价方法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数据挖掘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物流系统建模与仿真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4学分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学科专业课</w:t>
            </w: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专业英语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工程项目管理前沿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技术战略与创新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多目标决策理论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风险管理理论及方法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大数据原理及应用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系统建模与仿真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网络计划优化方法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项目管理软件及应用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非学位课</w:t>
            </w:r>
          </w:p>
        </w:tc>
        <w:tc>
          <w:tcPr>
            <w:tcW w:w="1107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学分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必修课</w:t>
            </w: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研究生科学道德与学术规范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科技信息检索与论文写作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72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以当年开设课程为准）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Lines="50" w:line="500" w:lineRule="exact"/>
        <w:jc w:val="center"/>
      </w:pPr>
      <w:r>
        <w:rPr>
          <w:rFonts w:hint="eastAsia" w:ascii="宋体" w:hAnsi="宋体"/>
          <w:b/>
          <w:color w:val="000000"/>
          <w:spacing w:val="6"/>
          <w:sz w:val="24"/>
          <w:szCs w:val="28"/>
        </w:rPr>
        <w:t>材料科学与工程一级学科硕士研究生课程设置表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33"/>
        <w:gridCol w:w="3733"/>
        <w:gridCol w:w="800"/>
        <w:gridCol w:w="7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学位课  不少于</w:t>
            </w:r>
            <w:r>
              <w:rPr>
                <w:rFonts w:asciiTheme="minorEastAsia" w:hAnsiTheme="minorEastAsia"/>
                <w:sz w:val="20"/>
                <w:szCs w:val="20"/>
              </w:rPr>
              <w:t>18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学分</w:t>
            </w:r>
          </w:p>
        </w:tc>
        <w:tc>
          <w:tcPr>
            <w:tcW w:w="113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学分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公共课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第一外国语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64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中国特色社会主义理论与实践研究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自然辩证法概论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不少于4学分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基础理论课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矩阵论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数理方程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模糊数学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小波分析及其应用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数值分析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规划数学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材料结构基础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不少于</w:t>
            </w:r>
            <w:r>
              <w:rPr>
                <w:rFonts w:asciiTheme="minorEastAsia" w:hAnsi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学分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学科基础课和学科专业课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专业英语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ind w:firstLine="200" w:firstLineChars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合金热力学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ind w:firstLine="200" w:firstLineChars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材料分析方法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ind w:firstLine="200" w:firstLineChars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功能材料的缺陷化学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ind w:firstLine="200" w:firstLineChars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现代表面工程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高等材料力学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材料凝固与连接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功能材料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无机材料合成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磁性材料分析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计算材料学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太阳电池光伏发电及其应用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薄膜技术与薄膜材料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半导体物理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9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非学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位课</w:t>
            </w:r>
          </w:p>
        </w:tc>
        <w:tc>
          <w:tcPr>
            <w:tcW w:w="1133" w:type="dxa"/>
            <w:vMerge w:val="restart"/>
            <w:textDirection w:val="tbLrV"/>
            <w:vAlign w:val="center"/>
          </w:tcPr>
          <w:p>
            <w:pPr>
              <w:ind w:left="113" w:right="11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ind w:left="113" w:right="113"/>
              <w:jc w:val="center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必修课</w:t>
            </w:r>
          </w:p>
          <w:p>
            <w:pPr>
              <w:ind w:left="113" w:right="113"/>
              <w:jc w:val="center"/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2学分</w:t>
            </w:r>
          </w:p>
          <w:p>
            <w:pPr>
              <w:ind w:left="113" w:right="113"/>
              <w:jc w:val="both"/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研究生科学道德与学术规范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科技信息检索与论文写作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931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以当年开设课程为准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化学工程与技术一级学科硕士研究生课程设置表</w:t>
      </w:r>
    </w:p>
    <w:p>
      <w:pPr>
        <w:jc w:val="center"/>
        <w:rPr>
          <w:b/>
          <w:bCs/>
          <w:sz w:val="24"/>
          <w:szCs w:val="24"/>
        </w:rPr>
      </w:pPr>
    </w:p>
    <w:tbl>
      <w:tblPr>
        <w:tblStyle w:val="7"/>
        <w:tblW w:w="44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7"/>
        <w:gridCol w:w="4243"/>
        <w:gridCol w:w="915"/>
        <w:gridCol w:w="73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  <w:jc w:val="center"/>
        </w:trPr>
        <w:tc>
          <w:tcPr>
            <w:tcW w:w="1149" w:type="pct"/>
            <w:gridSpan w:val="2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eastAsia="Microsoft JhengHei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eastAsia="zh-CN"/>
              </w:rPr>
              <w:t>类别</w:t>
            </w: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eastAsia="Microsoft JhengHe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Microsoft JhengHei" w:cs="Times New Roman"/>
                <w:b/>
                <w:sz w:val="20"/>
                <w:szCs w:val="20"/>
                <w:lang w:eastAsia="en-US"/>
              </w:rPr>
              <w:t>课程名称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eastAsia="Microsoft JhengHe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Microsoft JhengHei" w:cs="Times New Roman"/>
                <w:b/>
                <w:sz w:val="20"/>
                <w:szCs w:val="20"/>
                <w:lang w:eastAsia="en-US"/>
              </w:rPr>
              <w:t>学时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eastAsia="Microsoft JhengHe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Microsoft JhengHei" w:cs="Times New Roman"/>
                <w:b/>
                <w:sz w:val="20"/>
                <w:szCs w:val="20"/>
                <w:lang w:eastAsia="en-US"/>
              </w:rPr>
              <w:t>学分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eastAsia="Microsoft JhengHe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Microsoft JhengHei" w:cs="Times New Roman"/>
                <w:b/>
                <w:sz w:val="20"/>
                <w:szCs w:val="20"/>
                <w:lang w:eastAsia="en-US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restart"/>
            <w:textDirection w:val="tbRlV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学位课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不少于18学分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65" w:type="pct"/>
            <w:vMerge w:val="restart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公共课</w:t>
            </w:r>
          </w:p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6学分</w:t>
            </w: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第一外国语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中国特色社会主义理论与实践研究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自然辩证法概论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restart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基础理论课不少于4学分</w:t>
            </w: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近代物理导论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数理方程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数值分析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矩阵论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restart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学科基础课</w:t>
            </w:r>
          </w:p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不少于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4学分</w:t>
            </w: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高等无机化学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高等化工热力学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传递过程原理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化学反应工程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有机合成工艺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现代仪器分析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催化技术与理论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化工过程模拟及计算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胶体与界面化学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现代传质分离技术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生物化学工程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restart"/>
            <w:textDirection w:val="tbLrV"/>
            <w:vAlign w:val="center"/>
          </w:tcPr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学科专业课</w:t>
            </w:r>
          </w:p>
          <w:p>
            <w:pPr>
              <w:pStyle w:val="6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不少于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4学分</w:t>
            </w: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专业英语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腐蚀原理与控制技术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给水处理原理与技术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燃料电池与太阳能电池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煤炭化学基础与转化技术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膜分离原理与技术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火力发电厂水汽系统化学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金属腐蚀试验方法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计算化学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材料化学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纳米化学前沿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反应堆水化学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计算流体力学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环境工程化学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restart"/>
            <w:textDirection w:val="tbRlV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非学</w:t>
            </w:r>
          </w:p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位课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pStyle w:val="6"/>
              <w:spacing w:line="240" w:lineRule="auto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必修课</w:t>
            </w:r>
          </w:p>
          <w:p>
            <w:pPr>
              <w:pStyle w:val="6"/>
              <w:spacing w:line="240" w:lineRule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2学分</w:t>
            </w: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研究生科学道德与学术规范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5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科技信息检索与论文写作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94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0" w:type="pct"/>
            <w:vAlign w:val="center"/>
          </w:tcPr>
          <w:p>
            <w:pPr>
              <w:pStyle w:val="6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pStyle w:val="6"/>
              <w:spacing w:line="240" w:lineRule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以当年开设课程为准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环境科学与工程一级学科</w:t>
      </w:r>
      <w:r>
        <w:rPr>
          <w:b/>
          <w:bCs/>
          <w:sz w:val="24"/>
          <w:szCs w:val="24"/>
        </w:rPr>
        <w:t>硕士研究生课程设置表</w:t>
      </w:r>
    </w:p>
    <w:p>
      <w:pPr>
        <w:jc w:val="both"/>
      </w:pP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54"/>
        <w:gridCol w:w="3893"/>
        <w:gridCol w:w="741"/>
        <w:gridCol w:w="838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学时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学分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3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学位课</w:t>
            </w:r>
            <w:r>
              <w:rPr>
                <w:rFonts w:hint="eastAsia" w:cs="Times New Roman"/>
                <w:szCs w:val="21"/>
              </w:rPr>
              <w:t xml:space="preserve">  </w:t>
            </w:r>
            <w:r>
              <w:rPr>
                <w:rFonts w:cs="Times New Roman"/>
                <w:szCs w:val="21"/>
              </w:rPr>
              <w:t>不少于</w:t>
            </w:r>
            <w:r>
              <w:rPr>
                <w:rFonts w:hint="eastAsia" w:cs="Times New Roman"/>
                <w:szCs w:val="21"/>
              </w:rPr>
              <w:t>18</w:t>
            </w:r>
            <w:r>
              <w:rPr>
                <w:rFonts w:cs="Times New Roman"/>
                <w:szCs w:val="21"/>
              </w:rPr>
              <w:t>学分</w:t>
            </w:r>
          </w:p>
        </w:tc>
        <w:tc>
          <w:tcPr>
            <w:tcW w:w="1154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6学分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公共课</w:t>
            </w:r>
          </w:p>
        </w:tc>
        <w:tc>
          <w:tcPr>
            <w:tcW w:w="38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第一外国语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中国特色社会主义理论与实践研究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36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自然辩证法概论</w:t>
            </w: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18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</w:t>
            </w:r>
          </w:p>
        </w:tc>
        <w:tc>
          <w:tcPr>
            <w:tcW w:w="2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不少于4学分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基础理论课</w:t>
            </w: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矩阵论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数值分析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模糊数学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应用数理统计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48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不少于4学分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学科基础课</w:t>
            </w: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高等无机化学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高等环境工程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现代环境监测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胶体与界面化学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环境监测质量控制技术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不少于4学分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学科专业课</w:t>
            </w: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专业英语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16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烟气中气态污染物控制理论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废水处理工程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气溶胶力学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环境分析化学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环境系统分析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现代生态学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大气环境学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水资源与水环境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污染控制化学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工程噪声控制理论和技术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环境与健康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流域综合管理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1.5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环境影响评价技术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1.5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环境规划学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环境生物技术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1.5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生态水文学与分布式水文模型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1.5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纳米化学前沿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环境化学前沿与进展</w:t>
            </w:r>
          </w:p>
        </w:tc>
        <w:tc>
          <w:tcPr>
            <w:tcW w:w="74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36" w:type="dxa"/>
            <w:vMerge w:val="restart"/>
            <w:textDirection w:val="tbLr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非学</w:t>
            </w:r>
            <w:r>
              <w:rPr>
                <w:rFonts w:hint="eastAsia" w:cs="Times New Roman"/>
                <w:szCs w:val="21"/>
                <w:lang w:val="en-US" w:eastAsia="zh-CN"/>
              </w:rPr>
              <w:t>位课</w:t>
            </w:r>
          </w:p>
        </w:tc>
        <w:tc>
          <w:tcPr>
            <w:tcW w:w="1154" w:type="dxa"/>
            <w:vMerge w:val="restart"/>
            <w:textDirection w:val="tbLr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必修课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2学分</w:t>
            </w:r>
          </w:p>
        </w:tc>
        <w:tc>
          <w:tcPr>
            <w:tcW w:w="38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研究生科学道德与学术规范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</w:rPr>
              <w:t>16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/>
                <w:color w:val="auto"/>
                <w:szCs w:val="21"/>
              </w:rPr>
              <w:t>1</w:t>
            </w:r>
          </w:p>
        </w:tc>
        <w:tc>
          <w:tcPr>
            <w:tcW w:w="2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/>
                <w:color w:val="auto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Times New Roman" w:eastAsiaTheme="minorEastAsia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科技信息检索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</w:rPr>
              <w:t>16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/>
                <w:color w:val="auto"/>
                <w:szCs w:val="21"/>
              </w:rPr>
              <w:t>1</w:t>
            </w:r>
          </w:p>
        </w:tc>
        <w:tc>
          <w:tcPr>
            <w:tcW w:w="2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/>
                <w:color w:val="auto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8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以当年开设课程为准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水利工程一级学科硕士研究生课程设置表</w:t>
      </w:r>
    </w:p>
    <w:p>
      <w:pPr>
        <w:jc w:val="center"/>
        <w:rPr>
          <w:rFonts w:hint="eastAsia"/>
        </w:rPr>
      </w:pPr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35"/>
        <w:gridCol w:w="3660"/>
        <w:gridCol w:w="675"/>
        <w:gridCol w:w="865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类别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课程名称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学时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学分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restart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学位课  不少于18学分</w:t>
            </w:r>
          </w:p>
        </w:tc>
        <w:tc>
          <w:tcPr>
            <w:tcW w:w="1035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6学分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公共课</w:t>
            </w: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第一外国语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中国特色社会主义理论与实践研究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36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自然辩证法概论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18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不少于4学分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基础理论课</w:t>
            </w: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应用数理统计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48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3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数值分析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矩阵论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管理运筹学(二)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最优化理论与方法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不少于4学分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学科基础课</w:t>
            </w: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水资源系统规划与管理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近代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水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文学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水资源经济学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计算水动力学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弹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塑性力学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48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3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结构动力学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高等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水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力学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不少于4学分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学科专业课</w:t>
            </w: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专业英语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16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水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资源系统风险分析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水环境分析与预测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水文随机分析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洪水灾害与减灾策略分析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水库调度自动化系统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河流动力学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高等水工结构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岩土与结构工程数值方法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水库移民安置研究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流变力学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水工结构仿真分析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海洋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能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资源开发利用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水利工程信息化技术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环境水文学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3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水环境与水生态管理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24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1.5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河流综合管理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3</w:t>
            </w: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10" w:type="dxa"/>
            <w:vMerge w:val="restart"/>
            <w:textDirection w:val="tbRlV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非学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位课</w:t>
            </w:r>
          </w:p>
        </w:tc>
        <w:tc>
          <w:tcPr>
            <w:tcW w:w="1035" w:type="dxa"/>
            <w:vMerge w:val="restart"/>
            <w:textDirection w:val="tbRlV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2学分</w:t>
            </w:r>
          </w:p>
          <w:p>
            <w:pPr>
              <w:pStyle w:val="5"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必修课程</w:t>
            </w:r>
          </w:p>
          <w:p>
            <w:pPr>
              <w:pStyle w:val="5"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研究生科学道德与学术规范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CN"/>
              </w:rPr>
              <w:t>16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科技信息检索与论文写作</w:t>
            </w:r>
          </w:p>
        </w:tc>
        <w:tc>
          <w:tcPr>
            <w:tcW w:w="67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16</w:t>
            </w:r>
          </w:p>
        </w:tc>
        <w:tc>
          <w:tcPr>
            <w:tcW w:w="86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2345" w:type="dxa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9190" w:type="dxa"/>
            <w:gridSpan w:val="6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以当年开设课程为准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zh-CN" w:eastAsia="zh-CN" w:bidi="ar-SA"/>
              </w:rPr>
              <w:t>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ascii="Times New Roman" w:hAnsi="Times New Roman" w:cs="Times New Roman"/>
          <w:b/>
          <w:color w:val="auto"/>
          <w:spacing w:val="6"/>
          <w:sz w:val="28"/>
          <w:szCs w:val="28"/>
          <w:shd w:val="clear" w:color="auto" w:fill="auto"/>
        </w:rPr>
        <w:t>土木工程一级学科</w:t>
      </w:r>
      <w:r>
        <w:rPr>
          <w:rFonts w:ascii="Times New Roman" w:hAnsi="Times New Roman" w:cs="Times New Roman"/>
          <w:b/>
          <w:color w:val="auto"/>
          <w:spacing w:val="6"/>
          <w:sz w:val="28"/>
          <w:szCs w:val="28"/>
          <w:shd w:val="clear" w:color="auto" w:fill="auto"/>
        </w:rPr>
        <w:t>硕士研究生课程设置表</w:t>
      </w:r>
    </w:p>
    <w:tbl>
      <w:tblPr>
        <w:tblStyle w:val="2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08"/>
        <w:gridCol w:w="3269"/>
        <w:gridCol w:w="811"/>
        <w:gridCol w:w="784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b/>
                <w:bCs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326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81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b/>
                <w:bCs/>
                <w:color w:val="auto"/>
                <w:sz w:val="18"/>
                <w:szCs w:val="18"/>
              </w:rPr>
              <w:t>学时</w:t>
            </w:r>
          </w:p>
        </w:tc>
        <w:tc>
          <w:tcPr>
            <w:tcW w:w="78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b/>
                <w:bCs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242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b/>
                <w:bCs/>
                <w:color w:val="auto"/>
                <w:sz w:val="18"/>
                <w:szCs w:val="18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学位课</w:t>
            </w:r>
            <w:bookmarkStart w:id="3" w:name="OLE_LINK5"/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不少于18学分</w:t>
            </w:r>
            <w:bookmarkEnd w:id="3"/>
          </w:p>
        </w:tc>
        <w:tc>
          <w:tcPr>
            <w:tcW w:w="110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6学分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公共课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第一外国语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自然辩证法概论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不少于4学分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基础理论课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矩阵论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数理方程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模糊数学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小波分析及其应用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非线性数值分析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数值分析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规划数学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不少于4学分</w:t>
            </w:r>
          </w:p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学科基础课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弹塑性力学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结构动力学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有限单元法及程序开发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高等岩土力学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高等工程热力学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高等工程流体力学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高等传热学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firstLine="180" w:firstLineChars="100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不少于4学分</w:t>
            </w:r>
          </w:p>
          <w:p>
            <w:pPr>
              <w:ind w:firstLine="180" w:firstLineChars="100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学科专业课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专业英语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岩土工程测试技术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土动力学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结构分析程序设计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检测理论与应用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建筑给水排水理论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水处理技术与原理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优化理论与优化控制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建筑热模拟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建筑高效供能技术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室内环境及控制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暖通空调系统分析与评价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  <w:highlight w:val="yellow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暖通空调新技术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非学位课</w:t>
            </w:r>
          </w:p>
        </w:tc>
        <w:tc>
          <w:tcPr>
            <w:tcW w:w="110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>2学分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>必修课程</w:t>
            </w:r>
          </w:p>
          <w:p>
            <w:pPr>
              <w:jc w:val="both"/>
              <w:rPr>
                <w:rFonts w:hint="default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研究生科学道德与学术规范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科技信息检索与论文写作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1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以当年开设课程为准）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Lines="50" w:line="500" w:lineRule="exact"/>
        <w:jc w:val="center"/>
        <w:rPr>
          <w:rFonts w:ascii="宋体" w:hAnsi="宋体" w:cs="Times New Roman"/>
          <w:spacing w:val="6"/>
          <w:sz w:val="24"/>
          <w:szCs w:val="28"/>
        </w:rPr>
      </w:pPr>
      <w:r>
        <w:rPr>
          <w:rFonts w:hint="eastAsia" w:ascii="宋体" w:hAnsi="宋体" w:cs="Times New Roman"/>
          <w:b/>
          <w:spacing w:val="6"/>
          <w:sz w:val="24"/>
          <w:szCs w:val="28"/>
        </w:rPr>
        <w:t>软件工程一级学科</w:t>
      </w:r>
      <w:r>
        <w:rPr>
          <w:rFonts w:ascii="宋体" w:hAnsi="宋体" w:cs="Times New Roman"/>
          <w:b/>
          <w:spacing w:val="6"/>
          <w:sz w:val="24"/>
          <w:szCs w:val="28"/>
        </w:rPr>
        <w:t>硕士研究生课程设置表</w:t>
      </w:r>
    </w:p>
    <w:tbl>
      <w:tblPr>
        <w:tblStyle w:val="2"/>
        <w:tblW w:w="7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30"/>
        <w:gridCol w:w="3725"/>
        <w:gridCol w:w="693"/>
        <w:gridCol w:w="693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/>
                <w:b/>
                <w:szCs w:val="21"/>
              </w:rPr>
              <w:t>类别</w:t>
            </w: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/>
                <w:b/>
                <w:szCs w:val="21"/>
              </w:rPr>
              <w:t>课程名称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/>
                <w:b/>
                <w:szCs w:val="21"/>
              </w:rPr>
              <w:t>学时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/>
                <w:b/>
                <w:szCs w:val="21"/>
              </w:rPr>
              <w:t>学分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cs="Times New Roman"/>
                <w:b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3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学位课不少于</w:t>
            </w:r>
            <w:r>
              <w:rPr>
                <w:rFonts w:hint="eastAsia" w:ascii="宋体" w:hAnsi="宋体" w:cs="Times New Roman"/>
                <w:color w:val="FF0000"/>
                <w:szCs w:val="21"/>
              </w:rPr>
              <w:t>18</w:t>
            </w:r>
            <w:r>
              <w:rPr>
                <w:rFonts w:ascii="宋体" w:hAnsi="宋体" w:cs="Times New Roman"/>
                <w:szCs w:val="21"/>
              </w:rPr>
              <w:t>学分</w:t>
            </w:r>
          </w:p>
        </w:tc>
        <w:tc>
          <w:tcPr>
            <w:tcW w:w="830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6学分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公共课</w:t>
            </w: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第一外国语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64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中国特色社会主义理论与实践研究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36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自然辩证法概论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18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4学分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基础理论课</w:t>
            </w: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规划数学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矩阵论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组合数学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数值分析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现代数学基础与方法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48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不少于</w:t>
            </w:r>
            <w:r>
              <w:rPr>
                <w:rFonts w:ascii="宋体" w:hAnsi="宋体" w:cs="Times New Roman"/>
                <w:szCs w:val="21"/>
              </w:rPr>
              <w:t>4学分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学科基础课</w:t>
            </w: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高级软件工程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软件设计模式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软件体系结构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离散数学（三）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网络信息安全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高级操作系统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高级计算机网络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算法分析与复杂性理论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人工智能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专业英语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16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不少于4</w:t>
            </w:r>
            <w:r>
              <w:rPr>
                <w:rFonts w:ascii="宋体" w:hAnsi="宋体" w:cs="Times New Roman"/>
                <w:szCs w:val="21"/>
              </w:rPr>
              <w:t>学分</w:t>
            </w:r>
          </w:p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Style w:val="10"/>
                <w:rFonts w:ascii="宋体" w:hAnsi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学科专业课</w:t>
            </w: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软件工程管理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软件测试与质量保证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云计算技术与应用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高级嵌入式系统设计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大数据分析与应用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分布式系统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图像理解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数据仓库与数据挖掘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725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自然语言处理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32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szCs w:val="21"/>
                <w:lang w:val="zh-CN" w:bidi="zh-CN"/>
              </w:rPr>
            </w:pPr>
            <w:r>
              <w:rPr>
                <w:rFonts w:ascii="宋体" w:hAnsi="宋体" w:cs="Times New Roman"/>
                <w:szCs w:val="21"/>
                <w:lang w:val="zh-CN" w:bidi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93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非学位课</w:t>
            </w:r>
          </w:p>
        </w:tc>
        <w:tc>
          <w:tcPr>
            <w:tcW w:w="83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>2学分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>必修课程</w:t>
            </w:r>
          </w:p>
          <w:p>
            <w:pPr>
              <w:jc w:val="both"/>
              <w:rPr>
                <w:rFonts w:hint="default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研究生科学道德与学术规范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16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科技信息检索与论文写作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73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以当年开设课程为准）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Style w:val="11"/>
        <w:spacing w:line="360" w:lineRule="auto"/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ascii="黑体" w:hAnsi="黑体" w:eastAsia="黑体"/>
          <w:b/>
          <w:color w:val="auto"/>
          <w:sz w:val="32"/>
          <w:szCs w:val="32"/>
        </w:rPr>
        <w:t>可再生能源与清洁能源二级学科硕士研究生课程设置表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39"/>
        <w:gridCol w:w="3232"/>
        <w:gridCol w:w="563"/>
        <w:gridCol w:w="56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gridSpan w:val="2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类别</w:t>
            </w: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课程名称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学时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学位课（不少于18学分）</w:t>
            </w:r>
          </w:p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公共课（6学分）</w:t>
            </w:r>
          </w:p>
        </w:tc>
        <w:tc>
          <w:tcPr>
            <w:tcW w:w="323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第一外国语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64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中国特色社会主义理论与实践研究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自然辩证法概论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基础理论课（不少于4学分）</w:t>
            </w: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矩阵论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数理方程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模糊数学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小波分析及其应用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数值分析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规划数学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实验数据处理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学科基础课（不少于4学分）</w:t>
            </w: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高等工程热力学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现代控制理论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高等电力系统分析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数字信号处理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高等工程流体力学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高等固体物理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薄膜技术与薄膜材料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高等材料力学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现代仪器分析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学科专业课（不少于4学分）</w:t>
            </w: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专业英语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风力发电系统技术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材料分析方法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太阳电池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光伏发电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及其应用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纳米材料学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材料计算模拟方法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光伏发电系统建模与仿真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生物质发电技术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生物燃料技术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新能源材料与器件基础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节能原理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计算流体力学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燃烧理论与技术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火电厂热力系统性能分析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锅炉性能试验与运行优化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检测技术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多相流理论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新能源发电与并网技术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电网调度自动化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电力市场理论与应用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有限元和优化设计方法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高效晶硅太阳电池产业化关键技术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太阳聚光系统设计与分析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9" w:type="dxa"/>
            <w:vMerge w:val="continue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236" w:lineRule="exact"/>
              <w:ind w:firstLine="300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风力发电工程技术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83" w:type="dxa"/>
            <w:tcMar>
              <w:left w:w="0" w:type="dxa"/>
              <w:right w:w="0" w:type="dxa"/>
            </w:tcMar>
          </w:tcPr>
          <w:p>
            <w:pPr>
              <w:pStyle w:val="11"/>
              <w:snapToGrid w:val="0"/>
              <w:spacing w:line="236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73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非学位课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>2学分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>必修课程</w:t>
            </w:r>
          </w:p>
          <w:p>
            <w:pPr>
              <w:jc w:val="both"/>
              <w:rPr>
                <w:rFonts w:hint="default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研究生科学道德与学术规范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16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科技信息检索与论文写作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67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以当年开设课程为准）</w:t>
            </w:r>
          </w:p>
        </w:tc>
      </w:tr>
    </w:tbl>
    <w:p>
      <w:pPr>
        <w:jc w:val="both"/>
        <w:rPr>
          <w:rFonts w:cs="Times New Roman" w:asciiTheme="minorEastAsia" w:hAnsiTheme="minorEastAsia" w:eastAsiaTheme="minorEastAsia"/>
          <w:color w:val="000000"/>
          <w:kern w:val="2"/>
          <w:sz w:val="18"/>
          <w:szCs w:val="18"/>
          <w:lang w:val="en-US" w:eastAsia="zh-CN" w:bidi="ar-SA"/>
        </w:rPr>
      </w:pPr>
    </w:p>
    <w:p>
      <w:pPr>
        <w:jc w:val="both"/>
        <w:rPr>
          <w:rFonts w:cs="Times New Roman" w:asciiTheme="minorEastAsia" w:hAnsiTheme="minorEastAsia" w:eastAsiaTheme="minorEastAsia"/>
          <w:color w:val="000000"/>
          <w:kern w:val="2"/>
          <w:sz w:val="18"/>
          <w:szCs w:val="18"/>
          <w:lang w:val="en-US" w:eastAsia="zh-CN" w:bidi="ar-SA"/>
        </w:rPr>
      </w:pPr>
    </w:p>
    <w:p>
      <w:pPr>
        <w:jc w:val="both"/>
        <w:rPr>
          <w:rFonts w:cs="Times New Roman" w:asciiTheme="minorEastAsia" w:hAnsiTheme="minorEastAsia" w:eastAsiaTheme="minorEastAsia"/>
          <w:color w:val="000000"/>
          <w:kern w:val="2"/>
          <w:sz w:val="18"/>
          <w:szCs w:val="18"/>
          <w:lang w:val="en-US" w:eastAsia="zh-CN" w:bidi="ar-SA"/>
        </w:rPr>
      </w:pPr>
    </w:p>
    <w:p>
      <w:pPr>
        <w:jc w:val="both"/>
        <w:rPr>
          <w:rFonts w:cs="Times New Roman" w:asciiTheme="minorEastAsia" w:hAnsiTheme="minorEastAsia" w:eastAsiaTheme="minorEastAsia"/>
          <w:color w:val="000000"/>
          <w:kern w:val="2"/>
          <w:sz w:val="18"/>
          <w:szCs w:val="18"/>
          <w:lang w:val="en-US" w:eastAsia="zh-CN" w:bidi="ar-SA"/>
        </w:rPr>
      </w:pPr>
    </w:p>
    <w:p>
      <w:pPr>
        <w:jc w:val="both"/>
        <w:rPr>
          <w:rFonts w:cs="Times New Roman" w:asciiTheme="minorEastAsia" w:hAnsiTheme="minorEastAsia" w:eastAsiaTheme="minorEastAsia"/>
          <w:color w:val="000000"/>
          <w:kern w:val="2"/>
          <w:sz w:val="18"/>
          <w:szCs w:val="18"/>
          <w:lang w:val="en-US" w:eastAsia="zh-CN" w:bidi="ar-SA"/>
        </w:rPr>
      </w:pPr>
    </w:p>
    <w:p>
      <w:pPr>
        <w:jc w:val="both"/>
        <w:rPr>
          <w:rFonts w:cs="Times New Roman" w:asciiTheme="minorEastAsia" w:hAnsiTheme="minorEastAsia" w:eastAsiaTheme="minorEastAsia"/>
          <w:color w:val="000000"/>
          <w:kern w:val="2"/>
          <w:sz w:val="18"/>
          <w:szCs w:val="18"/>
          <w:lang w:val="en-US" w:eastAsia="zh-CN" w:bidi="ar-SA"/>
        </w:rPr>
      </w:pPr>
    </w:p>
    <w:p>
      <w:pPr>
        <w:jc w:val="both"/>
        <w:rPr>
          <w:rFonts w:cs="Times New Roman" w:asciiTheme="minorEastAsia" w:hAnsiTheme="minorEastAsia" w:eastAsiaTheme="minorEastAsia"/>
          <w:color w:val="000000"/>
          <w:kern w:val="2"/>
          <w:sz w:val="18"/>
          <w:szCs w:val="18"/>
          <w:lang w:val="en-US" w:eastAsia="zh-CN" w:bidi="ar-SA"/>
        </w:rPr>
      </w:pPr>
    </w:p>
    <w:p>
      <w:pPr>
        <w:jc w:val="both"/>
        <w:rPr>
          <w:rFonts w:cs="Times New Roman" w:asciiTheme="minorEastAsia" w:hAnsiTheme="minorEastAsia" w:eastAsiaTheme="minorEastAsia"/>
          <w:color w:val="000000"/>
          <w:kern w:val="2"/>
          <w:sz w:val="18"/>
          <w:szCs w:val="18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67FF7"/>
    <w:rsid w:val="075B37C1"/>
    <w:rsid w:val="07761522"/>
    <w:rsid w:val="0E3A1B97"/>
    <w:rsid w:val="13C759F5"/>
    <w:rsid w:val="155B2497"/>
    <w:rsid w:val="169C7B35"/>
    <w:rsid w:val="1F4464D7"/>
    <w:rsid w:val="20D43E77"/>
    <w:rsid w:val="22F24FAF"/>
    <w:rsid w:val="2AD20E8E"/>
    <w:rsid w:val="30F05A7D"/>
    <w:rsid w:val="41B60B35"/>
    <w:rsid w:val="43386D96"/>
    <w:rsid w:val="46601560"/>
    <w:rsid w:val="492A16DA"/>
    <w:rsid w:val="4DB12895"/>
    <w:rsid w:val="579857FC"/>
    <w:rsid w:val="5E767FF7"/>
    <w:rsid w:val="63B367CB"/>
    <w:rsid w:val="689662BB"/>
    <w:rsid w:val="68F71C1C"/>
    <w:rsid w:val="6F1933B5"/>
    <w:rsid w:val="6F7000AF"/>
    <w:rsid w:val="794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kern w:val="0"/>
      <w:sz w:val="24"/>
      <w:szCs w:val="24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spacing w:line="218" w:lineRule="exact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网格型1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char1"/>
    <w:qFormat/>
    <w:uiPriority w:val="0"/>
    <w:rPr>
      <w:color w:val="165B9E"/>
      <w:sz w:val="18"/>
      <w:szCs w:val="18"/>
      <w:u w:val="non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2021-04-09T09:36:00Z</dcterms:created>
  <dc:creator>小沐</dc:creator>
  <cp:lastModifiedBy>小沐</cp:lastModifiedBy>
  <dcterms:modified xsi:type="dcterms:W3CDTF">2021-04-27T01:27:23Z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26AAA248351546ECB5166AACAEB31953</vt:lpwstr>
  </property>
</Properties>
</file>